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C4" w:rsidRDefault="00B02214" w:rsidP="009B1E15">
      <w:r>
        <w:rPr>
          <w:noProof/>
          <w:lang w:eastAsia="ru-RU"/>
        </w:rPr>
        <w:drawing>
          <wp:inline distT="0" distB="0" distL="0" distR="0">
            <wp:extent cx="5940425" cy="4243161"/>
            <wp:effectExtent l="19050" t="0" r="3175" b="0"/>
            <wp:docPr id="10" name="Рисунок 10" descr="Профилактика эпид.пароти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филактика эпид.паротита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E15" w:rsidRDefault="009B1E15"/>
    <w:p w:rsidR="00B02214" w:rsidRPr="009E3ED4" w:rsidRDefault="00B02214" w:rsidP="009E3ED4">
      <w:pPr>
        <w:jc w:val="both"/>
        <w:rPr>
          <w:rFonts w:ascii="Times New Roman" w:hAnsi="Times New Roman" w:cs="Times New Roman"/>
          <w:sz w:val="28"/>
          <w:szCs w:val="28"/>
        </w:rPr>
      </w:pPr>
      <w:r w:rsidRPr="009E3ED4">
        <w:rPr>
          <w:b/>
        </w:rPr>
        <w:t xml:space="preserve">       </w:t>
      </w:r>
      <w:r w:rsidR="009E3ED4">
        <w:rPr>
          <w:b/>
        </w:rPr>
        <w:t xml:space="preserve"> </w:t>
      </w:r>
      <w:r w:rsidRPr="009E3ED4">
        <w:rPr>
          <w:b/>
        </w:rPr>
        <w:t xml:space="preserve">   </w:t>
      </w:r>
      <w:r w:rsidRPr="009E3ED4">
        <w:rPr>
          <w:rFonts w:ascii="Times New Roman" w:hAnsi="Times New Roman" w:cs="Times New Roman"/>
          <w:b/>
          <w:sz w:val="28"/>
          <w:szCs w:val="28"/>
        </w:rPr>
        <w:t>Эпидемический паротит</w:t>
      </w:r>
      <w:r w:rsidRPr="009E3ED4">
        <w:rPr>
          <w:rFonts w:ascii="Times New Roman" w:hAnsi="Times New Roman" w:cs="Times New Roman"/>
          <w:sz w:val="28"/>
          <w:szCs w:val="28"/>
        </w:rPr>
        <w:t xml:space="preserve"> (свинка, </w:t>
      </w:r>
      <w:r w:rsidR="009E3ED4">
        <w:rPr>
          <w:rFonts w:ascii="Times New Roman" w:hAnsi="Times New Roman" w:cs="Times New Roman"/>
          <w:sz w:val="28"/>
          <w:szCs w:val="28"/>
        </w:rPr>
        <w:t xml:space="preserve">заушница, </w:t>
      </w:r>
      <w:proofErr w:type="spellStart"/>
      <w:r w:rsidR="009E3ED4">
        <w:rPr>
          <w:rFonts w:ascii="Times New Roman" w:hAnsi="Times New Roman" w:cs="Times New Roman"/>
          <w:sz w:val="28"/>
          <w:szCs w:val="28"/>
        </w:rPr>
        <w:t>паротитная</w:t>
      </w:r>
      <w:proofErr w:type="spellEnd"/>
      <w:r w:rsidR="009E3ED4">
        <w:rPr>
          <w:rFonts w:ascii="Times New Roman" w:hAnsi="Times New Roman" w:cs="Times New Roman"/>
          <w:sz w:val="28"/>
          <w:szCs w:val="28"/>
        </w:rPr>
        <w:t xml:space="preserve"> инфекция) -</w:t>
      </w:r>
      <w:r w:rsidRPr="009E3ED4">
        <w:rPr>
          <w:rFonts w:ascii="Times New Roman" w:hAnsi="Times New Roman" w:cs="Times New Roman"/>
          <w:sz w:val="28"/>
          <w:szCs w:val="28"/>
        </w:rPr>
        <w:t xml:space="preserve"> острая вирусная инфекция, характеризующаяся поражением слюнных желез, реже других железистых органов и центральной нервной системы.</w:t>
      </w:r>
    </w:p>
    <w:p w:rsidR="00B02214" w:rsidRPr="009E3ED4" w:rsidRDefault="009E3ED4" w:rsidP="009E3E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2214" w:rsidRPr="009E3ED4">
        <w:rPr>
          <w:rFonts w:ascii="Times New Roman" w:hAnsi="Times New Roman" w:cs="Times New Roman"/>
          <w:sz w:val="28"/>
          <w:szCs w:val="28"/>
        </w:rPr>
        <w:t>Заболевают чаще всего дети в возрасте 3–5 лет. Также встречается заболеваемость подростков и взрослых до 25 лет.</w:t>
      </w:r>
    </w:p>
    <w:p w:rsidR="00B02214" w:rsidRPr="009E3ED4" w:rsidRDefault="009E3ED4" w:rsidP="009E3E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2214" w:rsidRPr="009E3ED4">
        <w:rPr>
          <w:rFonts w:ascii="Times New Roman" w:hAnsi="Times New Roman" w:cs="Times New Roman"/>
          <w:b/>
          <w:sz w:val="28"/>
          <w:szCs w:val="28"/>
        </w:rPr>
        <w:t>Возбудитель заболевания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02214" w:rsidRPr="009E3ED4">
        <w:rPr>
          <w:rFonts w:ascii="Times New Roman" w:hAnsi="Times New Roman" w:cs="Times New Roman"/>
          <w:sz w:val="28"/>
          <w:szCs w:val="28"/>
        </w:rPr>
        <w:t xml:space="preserve"> вирус, сохраняющий свою жизнеспособность при 20</w:t>
      </w:r>
      <w:proofErr w:type="gramStart"/>
      <w:r w:rsidR="00B02214" w:rsidRPr="009E3ED4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="00B02214" w:rsidRPr="009E3ED4">
        <w:rPr>
          <w:rFonts w:ascii="Times New Roman" w:hAnsi="Times New Roman" w:cs="Times New Roman"/>
          <w:sz w:val="28"/>
          <w:szCs w:val="28"/>
        </w:rPr>
        <w:t xml:space="preserve"> в течение 4–6 дней. При кипячении погибает мгновенно, </w:t>
      </w:r>
      <w:proofErr w:type="gramStart"/>
      <w:r w:rsidR="00B02214" w:rsidRPr="009E3ED4">
        <w:rPr>
          <w:rFonts w:ascii="Times New Roman" w:hAnsi="Times New Roman" w:cs="Times New Roman"/>
          <w:sz w:val="28"/>
          <w:szCs w:val="28"/>
        </w:rPr>
        <w:t>чувствителен</w:t>
      </w:r>
      <w:proofErr w:type="gramEnd"/>
      <w:r w:rsidR="00B02214" w:rsidRPr="009E3ED4">
        <w:rPr>
          <w:rFonts w:ascii="Times New Roman" w:hAnsi="Times New Roman" w:cs="Times New Roman"/>
          <w:sz w:val="28"/>
          <w:szCs w:val="28"/>
        </w:rPr>
        <w:t xml:space="preserve"> к ультрафиолету, дезинфектантам.</w:t>
      </w:r>
    </w:p>
    <w:p w:rsidR="009E3ED4" w:rsidRPr="009E3ED4" w:rsidRDefault="009E3ED4" w:rsidP="009E3ED4">
      <w:pPr>
        <w:jc w:val="both"/>
        <w:rPr>
          <w:rFonts w:ascii="Times New Roman" w:hAnsi="Times New Roman" w:cs="Times New Roman"/>
          <w:sz w:val="28"/>
          <w:szCs w:val="28"/>
        </w:rPr>
      </w:pPr>
      <w:r w:rsidRPr="009E3ED4">
        <w:rPr>
          <w:rFonts w:ascii="Times New Roman" w:hAnsi="Times New Roman" w:cs="Times New Roman"/>
          <w:b/>
          <w:sz w:val="28"/>
          <w:szCs w:val="28"/>
        </w:rPr>
        <w:t xml:space="preserve">      Инкубационный период</w:t>
      </w:r>
      <w:r w:rsidRPr="009E3ED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E3ED4">
        <w:rPr>
          <w:rFonts w:ascii="Times New Roman" w:hAnsi="Times New Roman" w:cs="Times New Roman"/>
          <w:sz w:val="28"/>
          <w:szCs w:val="28"/>
        </w:rPr>
        <w:t>(время от момента внедрения возбудителя в организм и до появления первых клинических симптомов болезни) при эпидемическом паротите колеблется от 11 до 25 дней (чаще 15–18 дней).</w:t>
      </w:r>
    </w:p>
    <w:p w:rsidR="009E3ED4" w:rsidRPr="009E3ED4" w:rsidRDefault="009E3ED4" w:rsidP="009E3ED4">
      <w:pPr>
        <w:jc w:val="both"/>
        <w:rPr>
          <w:rFonts w:ascii="Times New Roman" w:hAnsi="Times New Roman" w:cs="Times New Roman"/>
          <w:sz w:val="28"/>
          <w:szCs w:val="28"/>
        </w:rPr>
      </w:pPr>
      <w:r w:rsidRPr="009E3ED4">
        <w:rPr>
          <w:rFonts w:ascii="Times New Roman" w:hAnsi="Times New Roman" w:cs="Times New Roman"/>
          <w:sz w:val="28"/>
          <w:szCs w:val="28"/>
        </w:rPr>
        <w:t>Больные заразны последние дни инкубации – за 1-2 дня до начала болезни и на протяжении первых 6–9 дней до окончания воспалительного процесса в слюнных железах.</w:t>
      </w:r>
    </w:p>
    <w:p w:rsidR="009E3ED4" w:rsidRPr="009E3ED4" w:rsidRDefault="009E3ED4" w:rsidP="009E3E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E3ED4">
        <w:rPr>
          <w:rFonts w:ascii="Times New Roman" w:hAnsi="Times New Roman" w:cs="Times New Roman"/>
          <w:b/>
          <w:sz w:val="28"/>
          <w:szCs w:val="28"/>
        </w:rPr>
        <w:t>Источник инфекции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9E3ED4">
        <w:rPr>
          <w:rFonts w:ascii="Times New Roman" w:hAnsi="Times New Roman" w:cs="Times New Roman"/>
          <w:sz w:val="28"/>
          <w:szCs w:val="28"/>
        </w:rPr>
        <w:t>больной человек (в типичной, стертой или бессимптомной форме).</w:t>
      </w:r>
    </w:p>
    <w:p w:rsidR="009E3ED4" w:rsidRPr="004D42EA" w:rsidRDefault="009E3ED4" w:rsidP="0032518B">
      <w:pPr>
        <w:pStyle w:val="a7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42EA">
        <w:rPr>
          <w:rFonts w:ascii="Times New Roman" w:hAnsi="Times New Roman" w:cs="Times New Roman"/>
          <w:b/>
          <w:sz w:val="32"/>
          <w:szCs w:val="32"/>
        </w:rPr>
        <w:lastRenderedPageBreak/>
        <w:t>Как проявляется заболевание?</w:t>
      </w:r>
    </w:p>
    <w:p w:rsidR="009E3ED4" w:rsidRPr="009E3ED4" w:rsidRDefault="009E3ED4" w:rsidP="00293C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E3ED4">
        <w:rPr>
          <w:rFonts w:ascii="Times New Roman" w:hAnsi="Times New Roman" w:cs="Times New Roman"/>
          <w:sz w:val="28"/>
          <w:szCs w:val="28"/>
        </w:rPr>
        <w:t>Повышением температуры тела на протяжении 7 дней, общей интоксикацией (слабость, недомогание, лихорадка) и одним или несколькими из следующих синдромов и симптомов:</w:t>
      </w:r>
    </w:p>
    <w:p w:rsidR="009E3ED4" w:rsidRPr="0032518B" w:rsidRDefault="009E3ED4" w:rsidP="0032518B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18B">
        <w:rPr>
          <w:rFonts w:ascii="Times New Roman" w:hAnsi="Times New Roman" w:cs="Times New Roman"/>
          <w:sz w:val="28"/>
          <w:szCs w:val="28"/>
        </w:rPr>
        <w:t>болезненное увеличение (распухание) одной или нескольких слюнных (околоушных) желез (одностороннее или двухстороннее);</w:t>
      </w:r>
    </w:p>
    <w:p w:rsidR="009E3ED4" w:rsidRPr="0032518B" w:rsidRDefault="009E3ED4" w:rsidP="0032518B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18B">
        <w:rPr>
          <w:rFonts w:ascii="Times New Roman" w:hAnsi="Times New Roman" w:cs="Times New Roman"/>
          <w:sz w:val="28"/>
          <w:szCs w:val="28"/>
        </w:rPr>
        <w:t xml:space="preserve">резкие боли в </w:t>
      </w:r>
      <w:proofErr w:type="spellStart"/>
      <w:r w:rsidRPr="0032518B">
        <w:rPr>
          <w:rFonts w:ascii="Times New Roman" w:hAnsi="Times New Roman" w:cs="Times New Roman"/>
          <w:sz w:val="28"/>
          <w:szCs w:val="28"/>
        </w:rPr>
        <w:t>эпигастральной</w:t>
      </w:r>
      <w:proofErr w:type="spellEnd"/>
      <w:r w:rsidRPr="0032518B">
        <w:rPr>
          <w:rFonts w:ascii="Times New Roman" w:hAnsi="Times New Roman" w:cs="Times New Roman"/>
          <w:sz w:val="28"/>
          <w:szCs w:val="28"/>
        </w:rPr>
        <w:t xml:space="preserve"> области, тошнота, многократная рвота, напряженные мышцы живота, симптомы раздражения брюшины (панкреатит);</w:t>
      </w:r>
    </w:p>
    <w:p w:rsidR="009E3ED4" w:rsidRPr="0032518B" w:rsidRDefault="009E3ED4" w:rsidP="0032518B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18B">
        <w:rPr>
          <w:rFonts w:ascii="Times New Roman" w:hAnsi="Times New Roman" w:cs="Times New Roman"/>
          <w:sz w:val="28"/>
          <w:szCs w:val="28"/>
        </w:rPr>
        <w:t>у мужчин могут быть сильные боли в области мошонки (чаше с одной стороны), отдающие в нижние отделы живота, увеличение размеров яичка (орхит);</w:t>
      </w:r>
    </w:p>
    <w:p w:rsidR="009E3ED4" w:rsidRPr="0032518B" w:rsidRDefault="009E3ED4" w:rsidP="0032518B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18B">
        <w:rPr>
          <w:rFonts w:ascii="Times New Roman" w:hAnsi="Times New Roman" w:cs="Times New Roman"/>
          <w:sz w:val="28"/>
          <w:szCs w:val="28"/>
        </w:rPr>
        <w:t>у женщин — болезненность в подвздошной области (чаще с одной стороны) — оофорит;</w:t>
      </w:r>
    </w:p>
    <w:p w:rsidR="009E3ED4" w:rsidRPr="0032518B" w:rsidRDefault="009E3ED4" w:rsidP="0032518B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18B">
        <w:rPr>
          <w:rFonts w:ascii="Times New Roman" w:hAnsi="Times New Roman" w:cs="Times New Roman"/>
          <w:sz w:val="28"/>
          <w:szCs w:val="28"/>
        </w:rPr>
        <w:t>лихорадка до 39</w:t>
      </w:r>
      <w:proofErr w:type="gramStart"/>
      <w:r w:rsidRPr="0032518B">
        <w:rPr>
          <w:rFonts w:ascii="Times New Roman" w:hAnsi="Times New Roman" w:cs="Times New Roman"/>
          <w:sz w:val="28"/>
          <w:szCs w:val="28"/>
        </w:rPr>
        <w:t>° С</w:t>
      </w:r>
      <w:proofErr w:type="gramEnd"/>
      <w:r w:rsidRPr="0032518B">
        <w:rPr>
          <w:rFonts w:ascii="Times New Roman" w:hAnsi="Times New Roman" w:cs="Times New Roman"/>
          <w:sz w:val="28"/>
          <w:szCs w:val="28"/>
        </w:rPr>
        <w:t xml:space="preserve"> и выше, озноб, сильная головная боль, рвота, ригидность затылочных мышц, и др. симптомы при наличии серозного менингита.</w:t>
      </w:r>
    </w:p>
    <w:p w:rsidR="009E3ED4" w:rsidRPr="009E3ED4" w:rsidRDefault="009E3ED4" w:rsidP="00293C99">
      <w:pPr>
        <w:jc w:val="both"/>
        <w:rPr>
          <w:rFonts w:ascii="Times New Roman" w:hAnsi="Times New Roman" w:cs="Times New Roman"/>
          <w:sz w:val="28"/>
          <w:szCs w:val="28"/>
        </w:rPr>
      </w:pPr>
      <w:r w:rsidRPr="0032518B">
        <w:rPr>
          <w:rFonts w:ascii="Times New Roman" w:hAnsi="Times New Roman" w:cs="Times New Roman"/>
          <w:b/>
          <w:sz w:val="28"/>
          <w:szCs w:val="28"/>
        </w:rPr>
        <w:t>Основной путь передачи инфекции</w:t>
      </w:r>
      <w:r w:rsidR="0032518B">
        <w:rPr>
          <w:rFonts w:ascii="Times New Roman" w:hAnsi="Times New Roman" w:cs="Times New Roman"/>
          <w:sz w:val="28"/>
          <w:szCs w:val="28"/>
        </w:rPr>
        <w:t> -</w:t>
      </w:r>
      <w:r w:rsidRPr="009E3ED4">
        <w:rPr>
          <w:rFonts w:ascii="Times New Roman" w:hAnsi="Times New Roman" w:cs="Times New Roman"/>
          <w:sz w:val="28"/>
          <w:szCs w:val="28"/>
        </w:rPr>
        <w:t xml:space="preserve"> воздушно-капельный. Возбудитель выделяется со слюной. Также возможна передача инфекции через игрушки, посуду, загрязненные слюной.</w:t>
      </w:r>
    </w:p>
    <w:p w:rsidR="009E3ED4" w:rsidRPr="009E3ED4" w:rsidRDefault="009E3ED4" w:rsidP="00293C99">
      <w:pPr>
        <w:jc w:val="both"/>
        <w:rPr>
          <w:rFonts w:ascii="Times New Roman" w:hAnsi="Times New Roman" w:cs="Times New Roman"/>
          <w:sz w:val="28"/>
          <w:szCs w:val="28"/>
        </w:rPr>
      </w:pPr>
      <w:r w:rsidRPr="009E3ED4">
        <w:rPr>
          <w:rFonts w:ascii="Times New Roman" w:hAnsi="Times New Roman" w:cs="Times New Roman"/>
          <w:sz w:val="28"/>
          <w:szCs w:val="28"/>
        </w:rPr>
        <w:t>Восприимчивость к инфекции высокая. Сезонность заболевания — зима–весна.</w:t>
      </w:r>
    </w:p>
    <w:p w:rsidR="009E3ED4" w:rsidRDefault="009E3ED4" w:rsidP="00293C99">
      <w:pPr>
        <w:jc w:val="both"/>
        <w:rPr>
          <w:rFonts w:ascii="Times New Roman" w:hAnsi="Times New Roman" w:cs="Times New Roman"/>
          <w:sz w:val="28"/>
          <w:szCs w:val="28"/>
        </w:rPr>
      </w:pPr>
      <w:r w:rsidRPr="009E3ED4">
        <w:rPr>
          <w:rFonts w:ascii="Times New Roman" w:hAnsi="Times New Roman" w:cs="Times New Roman"/>
          <w:sz w:val="28"/>
          <w:szCs w:val="28"/>
        </w:rPr>
        <w:t xml:space="preserve">Эпидемический паротит может привести к тяжелым осложнениям со стороны нервной, мочеполовой, </w:t>
      </w:r>
      <w:proofErr w:type="spellStart"/>
      <w:proofErr w:type="gramStart"/>
      <w:r w:rsidRPr="009E3ED4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9E3ED4">
        <w:rPr>
          <w:rFonts w:ascii="Times New Roman" w:hAnsi="Times New Roman" w:cs="Times New Roman"/>
          <w:sz w:val="28"/>
          <w:szCs w:val="28"/>
        </w:rPr>
        <w:t xml:space="preserve"> и других систем, летальным исходам. Возможны отдаленные последствия, сохраняющиеся на всю жизнь. Так, перенесенный в детстве эпидемический паротит может приводить к развитию панкреатита, а в последующем у ряда пациентов — к инсулинозависимому сахарному диабету, к женскому и мужскому бесплодию, глухоте, другим серьезным последствиям.</w:t>
      </w:r>
    </w:p>
    <w:p w:rsidR="009B1E15" w:rsidRPr="009E3ED4" w:rsidRDefault="009B1E15" w:rsidP="00293C99">
      <w:pPr>
        <w:jc w:val="both"/>
        <w:rPr>
          <w:rFonts w:ascii="Times New Roman" w:hAnsi="Times New Roman" w:cs="Times New Roman"/>
          <w:sz w:val="28"/>
          <w:szCs w:val="28"/>
        </w:rPr>
      </w:pPr>
      <w:r w:rsidRPr="009B1E1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5111811"/>
            <wp:effectExtent l="19050" t="0" r="3175" b="0"/>
            <wp:docPr id="1" name="Рисунок 5" descr="https://www.ymrc.ru/ix/X/e/XRNQnfC27K-e0lW84uaeA-1ZFCv1pt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ymrc.ru/ix/X/e/XRNQnfC27K-e0lW84uaeA-1ZFCv1ptp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11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E15" w:rsidRPr="009B1E15" w:rsidRDefault="009B1E15" w:rsidP="009B1E15">
      <w:pPr>
        <w:pStyle w:val="3"/>
        <w:shd w:val="clear" w:color="auto" w:fill="FFFFFF"/>
        <w:jc w:val="center"/>
        <w:rPr>
          <w:rFonts w:ascii="Arial" w:hAnsi="Arial" w:cs="Arial"/>
          <w:b w:val="0"/>
          <w:bCs w:val="0"/>
          <w:color w:val="181D21"/>
          <w:sz w:val="32"/>
          <w:szCs w:val="32"/>
        </w:rPr>
      </w:pPr>
      <w:r w:rsidRPr="009B1E15">
        <w:rPr>
          <w:rStyle w:val="a6"/>
          <w:rFonts w:ascii="Arial" w:hAnsi="Arial" w:cs="Arial"/>
          <w:b/>
          <w:color w:val="181D21"/>
          <w:sz w:val="32"/>
          <w:szCs w:val="32"/>
        </w:rPr>
        <w:t>Профилактика эпидемического паротита</w:t>
      </w:r>
    </w:p>
    <w:p w:rsidR="009B1E15" w:rsidRPr="009B1E15" w:rsidRDefault="009B1E15" w:rsidP="009B1E15">
      <w:pPr>
        <w:pStyle w:val="a5"/>
        <w:shd w:val="clear" w:color="auto" w:fill="FFFFFF"/>
        <w:jc w:val="center"/>
        <w:rPr>
          <w:b/>
          <w:color w:val="181D21"/>
          <w:sz w:val="28"/>
          <w:szCs w:val="28"/>
        </w:rPr>
      </w:pPr>
      <w:r w:rsidRPr="009B1E15">
        <w:rPr>
          <w:b/>
          <w:color w:val="181D21"/>
          <w:sz w:val="28"/>
          <w:szCs w:val="28"/>
        </w:rPr>
        <w:t>Самым эффективным средством борьбы с эпидемическим паротитом является вакцинация:</w:t>
      </w:r>
    </w:p>
    <w:p w:rsidR="009B1E15" w:rsidRPr="009B1E15" w:rsidRDefault="009B1E15" w:rsidP="009B1E15">
      <w:pPr>
        <w:pStyle w:val="a7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9B1E15">
        <w:rPr>
          <w:rStyle w:val="a6"/>
          <w:rFonts w:ascii="Times New Roman" w:hAnsi="Times New Roman" w:cs="Times New Roman"/>
          <w:b w:val="0"/>
          <w:bCs w:val="0"/>
          <w:color w:val="181D21"/>
          <w:sz w:val="28"/>
          <w:szCs w:val="28"/>
        </w:rPr>
        <w:t>Плановую вакцинацию</w:t>
      </w:r>
      <w:r w:rsidRPr="009B1E15">
        <w:rPr>
          <w:rFonts w:ascii="Times New Roman" w:hAnsi="Times New Roman" w:cs="Times New Roman"/>
          <w:color w:val="181D21"/>
          <w:sz w:val="28"/>
          <w:szCs w:val="28"/>
        </w:rPr>
        <w:t xml:space="preserve"> проводят в соответствии с приказом Министерства здравоохранение России. </w:t>
      </w:r>
      <w:r w:rsidRPr="009B1E15">
        <w:rPr>
          <w:rFonts w:ascii="Times New Roman" w:hAnsi="Times New Roman" w:cs="Times New Roman"/>
          <w:b/>
          <w:color w:val="181D21"/>
          <w:sz w:val="28"/>
          <w:szCs w:val="28"/>
        </w:rPr>
        <w:t>Первую прививку делают в 12 месяцев, вторую — в 6 лет одновременно с прививками против</w:t>
      </w:r>
      <w:r w:rsidRPr="009B1E15">
        <w:rPr>
          <w:rFonts w:ascii="Times New Roman" w:hAnsi="Times New Roman" w:cs="Times New Roman"/>
          <w:color w:val="181D21"/>
          <w:sz w:val="28"/>
          <w:szCs w:val="28"/>
        </w:rPr>
        <w:t> </w:t>
      </w:r>
      <w:hyperlink r:id="rId7" w:tgtFrame="_blank" w:history="1">
        <w:r w:rsidRPr="009B1E15">
          <w:rPr>
            <w:rStyle w:val="a8"/>
            <w:rFonts w:ascii="Times New Roman" w:hAnsi="Times New Roman" w:cs="Times New Roman"/>
            <w:color w:val="0066CC"/>
            <w:sz w:val="28"/>
            <w:szCs w:val="28"/>
          </w:rPr>
          <w:t>кори</w:t>
        </w:r>
      </w:hyperlink>
      <w:r w:rsidRPr="009B1E15">
        <w:rPr>
          <w:rFonts w:ascii="Times New Roman" w:hAnsi="Times New Roman" w:cs="Times New Roman"/>
          <w:color w:val="181D21"/>
          <w:sz w:val="28"/>
          <w:szCs w:val="28"/>
        </w:rPr>
        <w:t> и </w:t>
      </w:r>
      <w:hyperlink r:id="rId8" w:tgtFrame="_blank" w:history="1">
        <w:r w:rsidRPr="009B1E15">
          <w:rPr>
            <w:rStyle w:val="a8"/>
            <w:rFonts w:ascii="Times New Roman" w:hAnsi="Times New Roman" w:cs="Times New Roman"/>
            <w:color w:val="0066CC"/>
            <w:sz w:val="28"/>
            <w:szCs w:val="28"/>
          </w:rPr>
          <w:t>краснухи</w:t>
        </w:r>
      </w:hyperlink>
      <w:r w:rsidRPr="009B1E15">
        <w:rPr>
          <w:rFonts w:ascii="Times New Roman" w:hAnsi="Times New Roman" w:cs="Times New Roman"/>
          <w:color w:val="181D21"/>
          <w:sz w:val="28"/>
          <w:szCs w:val="28"/>
        </w:rPr>
        <w:t>. Вакцину подкожно вводят под лопатку или в область плеча. В состав препарата входит живой искусственно ослабленный возбудитель.</w:t>
      </w:r>
    </w:p>
    <w:p w:rsidR="009B1E15" w:rsidRPr="009B1E15" w:rsidRDefault="009B1E15" w:rsidP="009B1E15">
      <w:pPr>
        <w:pStyle w:val="a7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9B1E15">
        <w:rPr>
          <w:rStyle w:val="a6"/>
          <w:rFonts w:ascii="Times New Roman" w:hAnsi="Times New Roman" w:cs="Times New Roman"/>
          <w:b w:val="0"/>
          <w:bCs w:val="0"/>
          <w:color w:val="181D21"/>
          <w:sz w:val="28"/>
          <w:szCs w:val="28"/>
        </w:rPr>
        <w:t>Экстренную вакцинацию</w:t>
      </w:r>
      <w:r w:rsidRPr="009B1E15">
        <w:rPr>
          <w:rFonts w:ascii="Times New Roman" w:hAnsi="Times New Roman" w:cs="Times New Roman"/>
          <w:color w:val="181D21"/>
          <w:sz w:val="28"/>
          <w:szCs w:val="28"/>
        </w:rPr>
        <w:t> проводят не позже 7-го дня с момента, когда был выявлен первый больной. Её используют, когда ребёнок не привит или нет информации о прививочном статусе</w:t>
      </w:r>
      <w:r w:rsidR="004D42EA">
        <w:rPr>
          <w:rFonts w:ascii="Times New Roman" w:hAnsi="Times New Roman" w:cs="Times New Roman"/>
          <w:color w:val="181D21"/>
          <w:sz w:val="28"/>
          <w:szCs w:val="28"/>
        </w:rPr>
        <w:t>.</w:t>
      </w:r>
    </w:p>
    <w:p w:rsidR="009B1E15" w:rsidRDefault="009B1E15" w:rsidP="009B1E15">
      <w:pPr>
        <w:pStyle w:val="a5"/>
        <w:shd w:val="clear" w:color="auto" w:fill="FFFFFF"/>
        <w:jc w:val="center"/>
        <w:rPr>
          <w:rFonts w:ascii="Arial" w:hAnsi="Arial" w:cs="Arial"/>
          <w:color w:val="181D21"/>
          <w:sz w:val="20"/>
          <w:szCs w:val="20"/>
        </w:rPr>
      </w:pPr>
      <w:r w:rsidRPr="009B1E15">
        <w:rPr>
          <w:b/>
          <w:color w:val="181D21"/>
          <w:sz w:val="28"/>
          <w:szCs w:val="28"/>
        </w:rPr>
        <w:t>К основным принципам профилактических мер в отношении эпидемического паротита также относят</w:t>
      </w:r>
      <w:r>
        <w:rPr>
          <w:rFonts w:ascii="Arial" w:hAnsi="Arial" w:cs="Arial"/>
          <w:color w:val="181D21"/>
          <w:sz w:val="20"/>
          <w:szCs w:val="20"/>
        </w:rPr>
        <w:t>:</w:t>
      </w:r>
    </w:p>
    <w:p w:rsidR="009B1E15" w:rsidRPr="00A2543B" w:rsidRDefault="009B1E15" w:rsidP="009B1E1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81D21"/>
          <w:sz w:val="28"/>
          <w:szCs w:val="28"/>
        </w:rPr>
      </w:pPr>
      <w:r w:rsidRPr="00A2543B">
        <w:rPr>
          <w:rFonts w:ascii="Times New Roman" w:hAnsi="Times New Roman" w:cs="Times New Roman"/>
          <w:color w:val="181D21"/>
          <w:sz w:val="28"/>
          <w:szCs w:val="28"/>
        </w:rPr>
        <w:t>раннее выявление и изоляцию заражённых на 9 дней от начала болезни;</w:t>
      </w:r>
    </w:p>
    <w:p w:rsidR="009B1E15" w:rsidRPr="00A2543B" w:rsidRDefault="009B1E15" w:rsidP="009B1E1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81D21"/>
          <w:sz w:val="28"/>
          <w:szCs w:val="28"/>
        </w:rPr>
      </w:pPr>
      <w:r w:rsidRPr="00A2543B">
        <w:rPr>
          <w:rFonts w:ascii="Times New Roman" w:hAnsi="Times New Roman" w:cs="Times New Roman"/>
          <w:color w:val="181D21"/>
          <w:sz w:val="28"/>
          <w:szCs w:val="28"/>
        </w:rPr>
        <w:t>регистрацию, учёт и статистические наблюдения случаев заболевания;</w:t>
      </w:r>
    </w:p>
    <w:p w:rsidR="009E3ED4" w:rsidRPr="00A2543B" w:rsidRDefault="009B1E15" w:rsidP="0032518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81D21"/>
          <w:sz w:val="28"/>
          <w:szCs w:val="28"/>
        </w:rPr>
      </w:pPr>
      <w:r w:rsidRPr="00A2543B">
        <w:rPr>
          <w:rFonts w:ascii="Times New Roman" w:hAnsi="Times New Roman" w:cs="Times New Roman"/>
          <w:color w:val="181D21"/>
          <w:sz w:val="28"/>
          <w:szCs w:val="28"/>
        </w:rPr>
        <w:t xml:space="preserve">установление 21-дневного карантина в очаге инфекции с проветриванием, влажной уборкой и </w:t>
      </w:r>
      <w:proofErr w:type="spellStart"/>
      <w:r w:rsidRPr="00A2543B">
        <w:rPr>
          <w:rFonts w:ascii="Times New Roman" w:hAnsi="Times New Roman" w:cs="Times New Roman"/>
          <w:color w:val="181D21"/>
          <w:sz w:val="28"/>
          <w:szCs w:val="28"/>
        </w:rPr>
        <w:t>кварцеванием</w:t>
      </w:r>
      <w:proofErr w:type="spellEnd"/>
      <w:r w:rsidR="004D42EA">
        <w:rPr>
          <w:rFonts w:ascii="Times New Roman" w:hAnsi="Times New Roman" w:cs="Times New Roman"/>
          <w:color w:val="181D21"/>
          <w:sz w:val="28"/>
          <w:szCs w:val="28"/>
        </w:rPr>
        <w:t>.</w:t>
      </w:r>
    </w:p>
    <w:p w:rsidR="009B1E15" w:rsidRPr="0032518B" w:rsidRDefault="009B1E15" w:rsidP="009B1E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518B">
        <w:rPr>
          <w:rFonts w:ascii="Times New Roman" w:hAnsi="Times New Roman" w:cs="Times New Roman"/>
          <w:b/>
          <w:sz w:val="32"/>
          <w:szCs w:val="32"/>
        </w:rPr>
        <w:t>Самый надежный способ защиты от эпидемического паротита — это прививка!</w:t>
      </w:r>
      <w:r>
        <w:rPr>
          <w:rFonts w:ascii="Times New Roman" w:hAnsi="Times New Roman" w:cs="Times New Roman"/>
          <w:b/>
          <w:sz w:val="32"/>
          <w:szCs w:val="32"/>
        </w:rPr>
        <w:t>!!!</w:t>
      </w:r>
    </w:p>
    <w:p w:rsidR="00B02214" w:rsidRPr="009E3ED4" w:rsidRDefault="00B02214">
      <w:pPr>
        <w:rPr>
          <w:rFonts w:ascii="Times New Roman" w:hAnsi="Times New Roman" w:cs="Times New Roman"/>
          <w:sz w:val="28"/>
          <w:szCs w:val="28"/>
        </w:rPr>
      </w:pPr>
    </w:p>
    <w:sectPr w:rsidR="00B02214" w:rsidRPr="009E3ED4" w:rsidSect="00252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00A51"/>
    <w:multiLevelType w:val="multilevel"/>
    <w:tmpl w:val="E60E4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56270"/>
    <w:multiLevelType w:val="multilevel"/>
    <w:tmpl w:val="411A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65FEF"/>
    <w:multiLevelType w:val="hybridMultilevel"/>
    <w:tmpl w:val="22F0A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FD5D30"/>
    <w:multiLevelType w:val="hybridMultilevel"/>
    <w:tmpl w:val="7B200D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46550A"/>
    <w:multiLevelType w:val="multilevel"/>
    <w:tmpl w:val="6E24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4B07AD"/>
    <w:multiLevelType w:val="hybridMultilevel"/>
    <w:tmpl w:val="439288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77B6B05"/>
    <w:multiLevelType w:val="hybridMultilevel"/>
    <w:tmpl w:val="70A85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333F47"/>
    <w:multiLevelType w:val="hybridMultilevel"/>
    <w:tmpl w:val="983CB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545173"/>
    <w:multiLevelType w:val="hybridMultilevel"/>
    <w:tmpl w:val="F0F20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7590E"/>
    <w:multiLevelType w:val="hybridMultilevel"/>
    <w:tmpl w:val="70D400C2"/>
    <w:lvl w:ilvl="0" w:tplc="6CE8701C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B02214"/>
    <w:rsid w:val="00252FC4"/>
    <w:rsid w:val="00293C99"/>
    <w:rsid w:val="002E6EEB"/>
    <w:rsid w:val="0032518B"/>
    <w:rsid w:val="004D42EA"/>
    <w:rsid w:val="00856F4B"/>
    <w:rsid w:val="009B1E15"/>
    <w:rsid w:val="009E3ED4"/>
    <w:rsid w:val="00A2543B"/>
    <w:rsid w:val="00B02214"/>
    <w:rsid w:val="00B04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FC4"/>
  </w:style>
  <w:style w:type="paragraph" w:styleId="2">
    <w:name w:val="heading 2"/>
    <w:basedOn w:val="a"/>
    <w:link w:val="20"/>
    <w:uiPriority w:val="9"/>
    <w:qFormat/>
    <w:rsid w:val="009E3E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E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2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0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0221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E3E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293C9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B1E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9B1E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bolezny.ru/krasnuh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bolezny.ru/k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538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Профилактика эпидемического паротита</vt:lpstr>
    </vt:vector>
  </TitlesOfParts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2025-04-30T08:30:00Z</dcterms:created>
  <dcterms:modified xsi:type="dcterms:W3CDTF">2025-04-30T10:25:00Z</dcterms:modified>
</cp:coreProperties>
</file>